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8EF1" w14:textId="3C6A8DC9" w:rsidR="00A070D2" w:rsidRPr="002C54FE" w:rsidRDefault="003F0487" w:rsidP="00A070D2">
      <w:pPr>
        <w:spacing w:after="0" w:line="340" w:lineRule="exact"/>
        <w:rPr>
          <w:rFonts w:asciiTheme="majorBidi" w:eastAsia="Arial" w:hAnsiTheme="majorBidi" w:cstheme="majorBidi"/>
          <w:b/>
          <w:sz w:val="36"/>
          <w:szCs w:val="36"/>
          <w:rtl/>
        </w:rPr>
      </w:pPr>
      <w:r w:rsidRPr="002C54FE">
        <w:rPr>
          <w:rFonts w:ascii="Times New Roman" w:eastAsia="Arial" w:hAnsi="Times New Roman" w:cs="Times New Roman"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3CA5F777" wp14:editId="18491F25">
            <wp:simplePos x="0" y="0"/>
            <wp:positionH relativeFrom="column">
              <wp:posOffset>74295</wp:posOffset>
            </wp:positionH>
            <wp:positionV relativeFrom="paragraph">
              <wp:posOffset>114934</wp:posOffset>
            </wp:positionV>
            <wp:extent cx="739140" cy="739140"/>
            <wp:effectExtent l="114300" t="114300" r="118110" b="118110"/>
            <wp:wrapThrough wrapText="bothSides">
              <wp:wrapPolygon edited="0">
                <wp:start x="-892" y="270"/>
                <wp:lineTo x="-4506" y="1728"/>
                <wp:lineTo x="-1174" y="9988"/>
                <wp:lineTo x="-4271" y="11238"/>
                <wp:lineTo x="-730" y="20014"/>
                <wp:lineTo x="17366" y="21718"/>
                <wp:lineTo x="18815" y="22334"/>
                <wp:lineTo x="22429" y="20876"/>
                <wp:lineTo x="22012" y="19843"/>
                <wp:lineTo x="21542" y="823"/>
                <wp:lineTo x="20501" y="-1758"/>
                <wp:lineTo x="6852" y="-2855"/>
                <wp:lineTo x="1173" y="-563"/>
                <wp:lineTo x="-892" y="270"/>
              </wp:wrapPolygon>
            </wp:wrapThrough>
            <wp:docPr id="2" name="תמונה 2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8352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0D2" w:rsidRPr="002C54FE">
        <w:rPr>
          <w:rFonts w:asciiTheme="majorBidi" w:eastAsia="Arial" w:hAnsiTheme="majorBidi" w:cstheme="majorBidi"/>
          <w:bCs/>
          <w:sz w:val="44"/>
          <w:szCs w:val="44"/>
          <w:rtl/>
        </w:rPr>
        <w:t>פרידה מברוך</w:t>
      </w:r>
      <w:r w:rsidR="00A070D2" w:rsidRPr="003F0487">
        <w:rPr>
          <w:rFonts w:asciiTheme="majorBidi" w:eastAsia="Arial" w:hAnsiTheme="majorBidi" w:cstheme="majorBidi"/>
          <w:b/>
          <w:sz w:val="48"/>
          <w:szCs w:val="48"/>
          <w:rtl/>
        </w:rPr>
        <w:t xml:space="preserve"> </w:t>
      </w:r>
      <w:r w:rsidR="00A070D2" w:rsidRPr="002C54FE">
        <w:rPr>
          <w:rFonts w:asciiTheme="majorBidi" w:eastAsia="Arial" w:hAnsiTheme="majorBidi" w:cstheme="majorBidi"/>
          <w:b/>
          <w:sz w:val="36"/>
          <w:szCs w:val="36"/>
          <w:rtl/>
        </w:rPr>
        <w:t>/ נעמי נוימן, בית הדר</w:t>
      </w:r>
    </w:p>
    <w:p w14:paraId="5ECE221F" w14:textId="36C49045" w:rsidR="002C54FE" w:rsidRPr="002C54FE" w:rsidRDefault="002C54FE" w:rsidP="00A070D2">
      <w:pPr>
        <w:spacing w:after="0" w:line="340" w:lineRule="exact"/>
        <w:rPr>
          <w:rFonts w:asciiTheme="majorBidi" w:eastAsia="Arial" w:hAnsiTheme="majorBidi" w:cstheme="majorBidi"/>
          <w:b/>
          <w:sz w:val="24"/>
          <w:szCs w:val="24"/>
          <w:rtl/>
        </w:rPr>
      </w:pPr>
      <w:r>
        <w:rPr>
          <w:rFonts w:asciiTheme="majorBidi" w:eastAsia="Arial" w:hAnsiTheme="majorBidi" w:cstheme="majorBidi" w:hint="cs"/>
          <w:b/>
          <w:sz w:val="24"/>
          <w:szCs w:val="24"/>
          <w:rtl/>
        </w:rPr>
        <w:t>דברים בהלוויה</w:t>
      </w:r>
    </w:p>
    <w:p w14:paraId="27B6A577" w14:textId="2E985AE9" w:rsidR="00A070D2" w:rsidRPr="003F0487" w:rsidRDefault="00A070D2" w:rsidP="00A070D2">
      <w:pPr>
        <w:spacing w:before="120"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יום אחד פגשתי את ברוך בקלנועית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,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באמצע מדרכה כלשהי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,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ושאלתי אם הוא צריך עזרה.  </w:t>
      </w:r>
    </w:p>
    <w:p w14:paraId="24F69B33" w14:textId="1343B83E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ענה שממתין למישהו שהלך לתקן. לשאלתי, האם טוב לו, ענה שהוא מקבל טיפול נפלא בבית הדר.</w:t>
      </w:r>
    </w:p>
    <w:p w14:paraId="23ACCC9E" w14:textId="4541644A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כשנכנסתי לעבוד בבית הדר פגשתי איש נעים הליכות, רך לב ונדיב ביותר. </w:t>
      </w:r>
    </w:p>
    <w:p w14:paraId="3732A21D" w14:textId="1CC614E3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ברוך שמח על כל מחווה, החשיב מאוד את הפעילויות וה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עשייה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בבית, ורצה להשתתף בכל דבר שהתאים לו. בטיולים בקיבוץ התגאה מאוד בנוף, במבנים ובכל הקשור בעין השופט.</w:t>
      </w:r>
    </w:p>
    <w:p w14:paraId="2C820EC6" w14:textId="0F679FC6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ברוך זכה ליחס של אהבה גדולה מעובדי ודיירי הבית. בלי לדעת על מעשיו הרבים ומ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ִ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ג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ְ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ו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ָ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נ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ֵ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י התרומה, היה משהו באיש ש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עורר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הערכה רבה לאישיותו ושמחה גדולה לסייע לו.... קראו לו ב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ָּ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אאאארו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ּ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>ך...</w:t>
      </w:r>
    </w:p>
    <w:p w14:paraId="147D8C69" w14:textId="483C92C7" w:rsidR="00A070D2" w:rsidRPr="003F0487" w:rsidRDefault="00A070D2" w:rsidP="00A070D2">
      <w:pPr>
        <w:spacing w:before="120"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בשנתיים האחרונות, כשכבר הסכים שנציין את יום הולדתו, סיפרתי לדיירים ולעובדים על עברו רב המעש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,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 מעורבותו בחיי הקיבוץ, המועצה ,ותרומתו לכל מקום שבו נכח</w:t>
      </w:r>
      <w:r w:rsidR="003F0487">
        <w:rPr>
          <w:rFonts w:asciiTheme="majorBidi" w:eastAsia="Arial" w:hAnsiTheme="majorBidi" w:cstheme="majorBidi" w:hint="cs"/>
          <w:sz w:val="28"/>
          <w:szCs w:val="28"/>
          <w:rtl/>
        </w:rPr>
        <w:t>,</w:t>
      </w: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 ברמת תכנון וביצוע.</w:t>
      </w:r>
    </w:p>
    <w:p w14:paraId="2F8060C0" w14:textId="0D0DA263" w:rsidR="00A070D2" w:rsidRPr="003F0487" w:rsidRDefault="00A070D2" w:rsidP="00A070D2">
      <w:pPr>
        <w:spacing w:before="120"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לשמחתי, לברוך היה חשוב לציין בכל הזדמנות שהוא מאוד שמח על שתי החלטות שהיו בשנותיו הבוגרות.</w:t>
      </w:r>
    </w:p>
    <w:p w14:paraId="6B0C7FF6" w14:textId="5BB241E7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 xml:space="preserve">הראשונה - מעורבות, דחיפה ושותפות מלאה במהפך מחדרי חולים לבית הדר, דרך השיפוץ הגדול. החלטה מלפני כ-20 שנה. </w:t>
      </w:r>
    </w:p>
    <w:p w14:paraId="5995F4E1" w14:textId="77777777" w:rsidR="00A070D2" w:rsidRPr="003F0487" w:rsidRDefault="00A070D2" w:rsidP="00A070D2">
      <w:pPr>
        <w:spacing w:after="0" w:line="340" w:lineRule="exact"/>
        <w:rPr>
          <w:rFonts w:asciiTheme="majorBidi" w:eastAsia="Arial" w:hAnsiTheme="majorBidi" w:cstheme="majorBidi"/>
          <w:sz w:val="28"/>
          <w:szCs w:val="28"/>
          <w:rtl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השנייה - שבשנת 2017 החליט לעבור לבית הדר.</w:t>
      </w:r>
    </w:p>
    <w:p w14:paraId="68E046F5" w14:textId="77777777" w:rsidR="00A070D2" w:rsidRPr="003F0487" w:rsidRDefault="00A070D2" w:rsidP="00A070D2">
      <w:pPr>
        <w:spacing w:before="120" w:after="0" w:line="340" w:lineRule="exact"/>
        <w:rPr>
          <w:rFonts w:asciiTheme="majorBidi" w:eastAsia="Arial" w:hAnsiTheme="majorBidi" w:cstheme="majorBidi"/>
          <w:sz w:val="28"/>
          <w:szCs w:val="28"/>
        </w:rPr>
      </w:pPr>
      <w:r w:rsidRPr="003F0487">
        <w:rPr>
          <w:rFonts w:asciiTheme="majorBidi" w:eastAsia="Arial" w:hAnsiTheme="majorBidi" w:cstheme="majorBidi"/>
          <w:sz w:val="28"/>
          <w:szCs w:val="28"/>
          <w:rtl/>
        </w:rPr>
        <w:t>נזכור אותו בשקט, בחיוך, ברוחב הלב, בצניעות ובכל הטוב שעטף איש יקר זה.</w:t>
      </w:r>
      <w:r w:rsidRPr="003F0487">
        <w:rPr>
          <w:rFonts w:asciiTheme="majorBidi" w:eastAsia="Arial" w:hAnsiTheme="majorBidi" w:cstheme="majorBidi"/>
          <w:sz w:val="28"/>
          <w:szCs w:val="28"/>
        </w:rPr>
        <w:t xml:space="preserve"> </w:t>
      </w:r>
    </w:p>
    <w:p w14:paraId="75540EBD" w14:textId="57DB5383" w:rsidR="00B94477" w:rsidRDefault="00B94477">
      <w:pPr>
        <w:rPr>
          <w:rtl/>
        </w:rPr>
      </w:pPr>
    </w:p>
    <w:p w14:paraId="141FBEAE" w14:textId="20E2D6E1" w:rsidR="003F0487" w:rsidRPr="003F0487" w:rsidRDefault="003F0487" w:rsidP="003F0487">
      <w:pPr>
        <w:rPr>
          <w:rtl/>
        </w:rPr>
      </w:pPr>
    </w:p>
    <w:p w14:paraId="395A3C06" w14:textId="504746B3" w:rsidR="003F0487" w:rsidRDefault="003F0487" w:rsidP="003F0487">
      <w:pPr>
        <w:rPr>
          <w:rtl/>
        </w:rPr>
      </w:pPr>
    </w:p>
    <w:p w14:paraId="601F569D" w14:textId="597030AB" w:rsidR="003F0487" w:rsidRPr="003F0487" w:rsidRDefault="003F0487" w:rsidP="003F0487">
      <w:pPr>
        <w:tabs>
          <w:tab w:val="left" w:pos="3712"/>
        </w:tabs>
      </w:pPr>
      <w:r>
        <w:rPr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anchorId="1148A36B" wp14:editId="0E86C0E4">
            <wp:simplePos x="0" y="0"/>
            <wp:positionH relativeFrom="column">
              <wp:posOffset>862965</wp:posOffset>
            </wp:positionH>
            <wp:positionV relativeFrom="paragraph">
              <wp:posOffset>146685</wp:posOffset>
            </wp:positionV>
            <wp:extent cx="5178425" cy="628650"/>
            <wp:effectExtent l="0" t="0" r="3175" b="0"/>
            <wp:wrapThrough wrapText="bothSides">
              <wp:wrapPolygon edited="0">
                <wp:start x="0" y="0"/>
                <wp:lineTo x="0" y="20945"/>
                <wp:lineTo x="21534" y="20945"/>
                <wp:lineTo x="21534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sectPr w:rsidR="003F0487" w:rsidRPr="003F0487" w:rsidSect="003F0487">
      <w:pgSz w:w="11906" w:h="16838"/>
      <w:pgMar w:top="1134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8E"/>
    <w:rsid w:val="000455C2"/>
    <w:rsid w:val="002C54FE"/>
    <w:rsid w:val="00306A6C"/>
    <w:rsid w:val="00380EAE"/>
    <w:rsid w:val="003F0487"/>
    <w:rsid w:val="0059078F"/>
    <w:rsid w:val="00961750"/>
    <w:rsid w:val="00A070D2"/>
    <w:rsid w:val="00A86A12"/>
    <w:rsid w:val="00AA7BC5"/>
    <w:rsid w:val="00B94477"/>
    <w:rsid w:val="00C53A8E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D8B7"/>
  <w15:chartTrackingRefBased/>
  <w15:docId w15:val="{EAA81DD5-5548-4E72-BEB8-27D5ECE7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3.gstatic.com/images?q=tbn:ANd9GcQx8vaHsHuQ0a9lPvB7FpC7-kpgSXanra9EenY1u0KnBBypkP6j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2021-08-03T10:15:00Z</dcterms:created>
  <dcterms:modified xsi:type="dcterms:W3CDTF">2021-08-18T11:45:00Z</dcterms:modified>
</cp:coreProperties>
</file>